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A97C08">
      <w:pPr>
        <w:spacing w:line="246" w:lineRule="auto"/>
        <w:rPr>
          <w:rFonts w:ascii="Arial"/>
          <w:sz w:val="21"/>
        </w:rPr>
      </w:pPr>
    </w:p>
    <w:p w14:paraId="78227CD4">
      <w:pPr>
        <w:spacing w:before="100" w:line="230" w:lineRule="auto"/>
        <w:ind w:left="49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2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3</w:t>
      </w:r>
    </w:p>
    <w:p w14:paraId="3644D438">
      <w:pPr>
        <w:spacing w:line="65" w:lineRule="exact"/>
      </w:pPr>
    </w:p>
    <w:tbl>
      <w:tblPr>
        <w:tblStyle w:val="5"/>
        <w:tblW w:w="3154" w:type="dxa"/>
        <w:tblInd w:w="49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6"/>
        <w:gridCol w:w="2058"/>
      </w:tblGrid>
      <w:tr w14:paraId="4CDB67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1096" w:type="dxa"/>
            <w:vAlign w:val="top"/>
          </w:tcPr>
          <w:p w14:paraId="01C5F590">
            <w:pPr>
              <w:spacing w:before="166" w:line="218" w:lineRule="auto"/>
              <w:ind w:left="138"/>
              <w:rPr>
                <w:rFonts w:ascii="FangSong_GB2312" w:hAnsi="FangSong_GB2312" w:eastAsia="FangSong_GB2312" w:cs="FangSong_GB2312"/>
                <w:sz w:val="28"/>
                <w:szCs w:val="28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8"/>
                <w:szCs w:val="28"/>
              </w:rPr>
              <w:t>登记号</w:t>
            </w:r>
          </w:p>
        </w:tc>
        <w:tc>
          <w:tcPr>
            <w:tcW w:w="2058" w:type="dxa"/>
            <w:vAlign w:val="top"/>
          </w:tcPr>
          <w:p w14:paraId="0C2BE5F3">
            <w:pPr>
              <w:pStyle w:val="6"/>
            </w:pPr>
          </w:p>
        </w:tc>
      </w:tr>
    </w:tbl>
    <w:p w14:paraId="5CF3DD54">
      <w:pPr>
        <w:spacing w:before="376" w:line="208" w:lineRule="auto"/>
        <w:ind w:left="798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10"/>
          <w:sz w:val="43"/>
          <w:szCs w:val="43"/>
        </w:rPr>
        <w:t>河南省教育科学规划专项课题设计论证活页</w:t>
      </w:r>
    </w:p>
    <w:p w14:paraId="2DDBBECB">
      <w:pPr>
        <w:spacing w:line="351" w:lineRule="auto"/>
        <w:rPr>
          <w:rFonts w:ascii="Arial"/>
          <w:sz w:val="21"/>
        </w:rPr>
      </w:pPr>
    </w:p>
    <w:p w14:paraId="01FAC032">
      <w:pPr>
        <w:pStyle w:val="2"/>
        <w:spacing w:before="91" w:line="235" w:lineRule="auto"/>
        <w:ind w:left="473" w:right="368" w:firstLine="572"/>
        <w:jc w:val="both"/>
        <w:rPr>
          <w:sz w:val="28"/>
          <w:szCs w:val="28"/>
        </w:rPr>
      </w:pPr>
      <w:r>
        <w:rPr>
          <w:rFonts w:ascii="黑体" w:hAnsi="黑体" w:eastAsia="黑体" w:cs="黑体"/>
          <w:spacing w:val="2"/>
          <w:sz w:val="28"/>
          <w:szCs w:val="28"/>
        </w:rPr>
        <w:t>文本提示：</w:t>
      </w:r>
      <w:r>
        <w:rPr>
          <w:spacing w:val="2"/>
          <w:sz w:val="28"/>
          <w:szCs w:val="28"/>
        </w:rPr>
        <w:t>1.活页文字中不得直接或间接透露个人信息</w:t>
      </w:r>
      <w:r>
        <w:rPr>
          <w:spacing w:val="1"/>
          <w:sz w:val="28"/>
          <w:szCs w:val="28"/>
        </w:rPr>
        <w:t>或相关背景资</w:t>
      </w:r>
      <w:r>
        <w:rPr>
          <w:sz w:val="28"/>
          <w:szCs w:val="28"/>
        </w:rPr>
        <w:t xml:space="preserve"> </w:t>
      </w:r>
      <w:r>
        <w:rPr>
          <w:spacing w:val="2"/>
          <w:sz w:val="28"/>
          <w:szCs w:val="28"/>
        </w:rPr>
        <w:t>料，否则取消参评资格。2.课题名称要与《申请书》一致。已取得的相关</w:t>
      </w:r>
      <w:r>
        <w:rPr>
          <w:spacing w:val="3"/>
          <w:sz w:val="28"/>
          <w:szCs w:val="28"/>
        </w:rPr>
        <w:t xml:space="preserve"> </w:t>
      </w:r>
      <w:r>
        <w:rPr>
          <w:spacing w:val="2"/>
          <w:sz w:val="28"/>
          <w:szCs w:val="28"/>
        </w:rPr>
        <w:t>研究成果只填成果名称、成果形式（如论文、专著、研究报告等）和作者</w:t>
      </w:r>
      <w:r>
        <w:rPr>
          <w:spacing w:val="11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排序，不得填写作者姓名、单位、刊物或出版社名称、发表时间或刊期等。</w:t>
      </w:r>
      <w:r>
        <w:rPr>
          <w:spacing w:val="2"/>
          <w:sz w:val="28"/>
          <w:szCs w:val="28"/>
        </w:rPr>
        <w:t xml:space="preserve"> </w:t>
      </w:r>
      <w:r>
        <w:rPr>
          <w:sz w:val="28"/>
          <w:szCs w:val="28"/>
        </w:rPr>
        <w:t>3.左上角登记号由省教科规划办编写，</w:t>
      </w:r>
      <w:r>
        <w:rPr>
          <w:spacing w:val="-74"/>
          <w:sz w:val="28"/>
          <w:szCs w:val="28"/>
        </w:rPr>
        <w:t xml:space="preserve"> </w:t>
      </w:r>
      <w:r>
        <w:rPr>
          <w:sz w:val="28"/>
          <w:szCs w:val="28"/>
        </w:rPr>
        <w:t>申请人不填写。4.本活页不加盖单 位公章；5.本活页随申请书一并上报。</w:t>
      </w:r>
    </w:p>
    <w:p w14:paraId="362457CF">
      <w:pPr>
        <w:spacing w:line="314" w:lineRule="auto"/>
        <w:rPr>
          <w:rFonts w:ascii="Arial"/>
          <w:sz w:val="21"/>
        </w:rPr>
      </w:pPr>
    </w:p>
    <w:p w14:paraId="21699C1F">
      <w:pPr>
        <w:spacing w:line="314" w:lineRule="auto"/>
        <w:rPr>
          <w:rFonts w:ascii="Arial"/>
          <w:sz w:val="21"/>
        </w:rPr>
      </w:pPr>
    </w:p>
    <w:p w14:paraId="019DCEFF">
      <w:pPr>
        <w:pStyle w:val="2"/>
        <w:spacing w:before="101" w:line="225" w:lineRule="auto"/>
        <w:ind w:left="479"/>
        <w:rPr>
          <w:rFonts w:ascii="黑体" w:hAnsi="黑体" w:eastAsia="黑体" w:cs="黑体"/>
        </w:rPr>
      </w:pPr>
      <w:r>
        <w:rPr>
          <w:rFonts w:ascii="黑体" w:hAnsi="黑体" w:eastAsia="黑体" w:cs="黑体"/>
          <w:spacing w:val="8"/>
        </w:rPr>
        <w:t>课题名称</w:t>
      </w:r>
      <w:r>
        <w:rPr>
          <w:spacing w:val="8"/>
        </w:rPr>
        <w:t>(必填)</w:t>
      </w:r>
      <w:r>
        <w:rPr>
          <w:rFonts w:ascii="黑体" w:hAnsi="黑体" w:eastAsia="黑体" w:cs="黑体"/>
          <w:spacing w:val="8"/>
        </w:rPr>
        <w:t>：</w:t>
      </w:r>
      <w:r>
        <w:rPr>
          <w:rFonts w:ascii="黑体" w:hAnsi="黑体" w:eastAsia="黑体" w:cs="黑体"/>
          <w:u w:val="single" w:color="auto"/>
        </w:rPr>
        <w:t xml:space="preserve">                                       </w:t>
      </w:r>
    </w:p>
    <w:p w14:paraId="02A90AA6">
      <w:pPr>
        <w:spacing w:before="127"/>
      </w:pPr>
    </w:p>
    <w:tbl>
      <w:tblPr>
        <w:tblStyle w:val="5"/>
        <w:tblW w:w="9938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38"/>
      </w:tblGrid>
      <w:tr w14:paraId="081006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0" w:hRule="atLeast"/>
        </w:trPr>
        <w:tc>
          <w:tcPr>
            <w:tcW w:w="9938" w:type="dxa"/>
            <w:tcBorders>
              <w:bottom w:val="single" w:color="000000" w:sz="2" w:space="0"/>
            </w:tcBorders>
            <w:vAlign w:val="top"/>
          </w:tcPr>
          <w:p w14:paraId="4E850E1B">
            <w:pPr>
              <w:spacing w:before="101" w:line="227" w:lineRule="auto"/>
              <w:ind w:left="122" w:right="11" w:firstLine="552"/>
              <w:rPr>
                <w:rFonts w:ascii="FangSong_GB2312" w:hAnsi="FangSong_GB2312" w:eastAsia="FangSong_GB2312" w:cs="FangSong_GB2312"/>
                <w:sz w:val="28"/>
                <w:szCs w:val="28"/>
              </w:rPr>
            </w:pPr>
            <w:r>
              <w:rPr>
                <w:rFonts w:ascii="FangSong_GB2312" w:hAnsi="FangSong_GB2312" w:eastAsia="FangSong_GB2312" w:cs="FangSong_GB2312"/>
                <w:spacing w:val="-8"/>
                <w:sz w:val="28"/>
                <w:szCs w:val="28"/>
              </w:rPr>
              <w:t>本表请按以下提纲填写，除“研究基础”外与《</w:t>
            </w:r>
            <w:r>
              <w:rPr>
                <w:rFonts w:ascii="FangSong_GB2312" w:hAnsi="FangSong_GB2312" w:eastAsia="FangSong_GB2312" w:cs="FangSong_GB2312"/>
                <w:spacing w:val="-9"/>
                <w:sz w:val="28"/>
                <w:szCs w:val="28"/>
              </w:rPr>
              <w:t>课题申请表》表五内容一致，</w:t>
            </w:r>
            <w:r>
              <w:rPr>
                <w:rFonts w:ascii="FangSong_GB2312" w:hAnsi="FangSong_GB2312" w:eastAsia="FangSong_GB2312" w:cs="FangSong_GB2312"/>
                <w:sz w:val="28"/>
                <w:szCs w:val="28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pacing w:val="-2"/>
                <w:sz w:val="28"/>
                <w:szCs w:val="28"/>
              </w:rPr>
              <w:t>要求逻辑清晰，主题突出，层次分明，排版规范，总字数不超过</w:t>
            </w:r>
            <w:r>
              <w:rPr>
                <w:rFonts w:ascii="FangSong_GB2312" w:hAnsi="FangSong_GB2312" w:eastAsia="FangSong_GB2312" w:cs="FangSong_GB2312"/>
                <w:spacing w:val="-37"/>
                <w:sz w:val="28"/>
                <w:szCs w:val="28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pacing w:val="-2"/>
                <w:sz w:val="28"/>
                <w:szCs w:val="28"/>
              </w:rPr>
              <w:t>7000</w:t>
            </w:r>
            <w:r>
              <w:rPr>
                <w:rFonts w:ascii="FangSong_GB2312" w:hAnsi="FangSong_GB2312" w:eastAsia="FangSong_GB2312" w:cs="FangSong_GB2312"/>
                <w:spacing w:val="-42"/>
                <w:sz w:val="28"/>
                <w:szCs w:val="28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pacing w:val="-2"/>
                <w:sz w:val="28"/>
                <w:szCs w:val="28"/>
              </w:rPr>
              <w:t>字。</w:t>
            </w:r>
          </w:p>
          <w:p w14:paraId="0B814615">
            <w:pPr>
              <w:spacing w:before="40" w:line="214" w:lineRule="auto"/>
              <w:ind w:right="6"/>
              <w:jc w:val="right"/>
              <w:rPr>
                <w:rFonts w:ascii="FangSong_GB2312" w:hAnsi="FangSong_GB2312" w:eastAsia="FangSong_GB2312" w:cs="FangSong_GB2312"/>
                <w:sz w:val="28"/>
                <w:szCs w:val="28"/>
              </w:rPr>
            </w:pPr>
            <w:r>
              <w:rPr>
                <w:rFonts w:ascii="FangSong_GB2312" w:hAnsi="FangSong_GB2312" w:eastAsia="FangSong_GB2312" w:cs="FangSong_GB2312"/>
                <w:sz w:val="28"/>
                <w:szCs w:val="28"/>
              </w:rPr>
              <w:t>（一）选题依据：概念界定、国内外相关研究状况、选题意义和研究价值。</w:t>
            </w:r>
          </w:p>
          <w:p w14:paraId="2A76A401">
            <w:pPr>
              <w:spacing w:before="35" w:line="215" w:lineRule="auto"/>
              <w:ind w:left="664"/>
              <w:rPr>
                <w:rFonts w:ascii="FangSong_GB2312" w:hAnsi="FangSong_GB2312" w:eastAsia="FangSong_GB2312" w:cs="FangSong_GB2312"/>
                <w:sz w:val="28"/>
                <w:szCs w:val="28"/>
              </w:rPr>
            </w:pPr>
            <w:r>
              <w:rPr>
                <w:rFonts w:ascii="FangSong_GB2312" w:hAnsi="FangSong_GB2312" w:eastAsia="FangSong_GB2312" w:cs="FangSong_GB2312"/>
                <w:sz w:val="28"/>
                <w:szCs w:val="28"/>
              </w:rPr>
              <w:t>（二）研究内容：研究对象、研究目标、研究内容、重点难点等。</w:t>
            </w:r>
          </w:p>
          <w:p w14:paraId="1959DD0F">
            <w:pPr>
              <w:spacing w:before="38" w:line="214" w:lineRule="auto"/>
              <w:ind w:left="664"/>
              <w:rPr>
                <w:rFonts w:ascii="FangSong_GB2312" w:hAnsi="FangSong_GB2312" w:eastAsia="FangSong_GB2312" w:cs="FangSong_GB2312"/>
                <w:sz w:val="28"/>
                <w:szCs w:val="28"/>
              </w:rPr>
            </w:pPr>
            <w:r>
              <w:rPr>
                <w:rFonts w:ascii="FangSong_GB2312" w:hAnsi="FangSong_GB2312" w:eastAsia="FangSong_GB2312" w:cs="FangSong_GB2312"/>
                <w:sz w:val="28"/>
                <w:szCs w:val="28"/>
              </w:rPr>
              <w:t>（三）思路方法：研究的基本思路、具体研究方法和研究计划等。</w:t>
            </w:r>
          </w:p>
          <w:p w14:paraId="6F4FC14A">
            <w:pPr>
              <w:spacing w:before="35" w:line="215" w:lineRule="auto"/>
              <w:ind w:left="664"/>
              <w:rPr>
                <w:rFonts w:ascii="FangSong_GB2312" w:hAnsi="FangSong_GB2312" w:eastAsia="FangSong_GB2312" w:cs="FangSong_GB2312"/>
                <w:sz w:val="28"/>
                <w:szCs w:val="28"/>
              </w:rPr>
            </w:pPr>
            <w:r>
              <w:rPr>
                <w:rFonts w:ascii="FangSong_GB2312" w:hAnsi="FangSong_GB2312" w:eastAsia="FangSong_GB2312" w:cs="FangSong_GB2312"/>
                <w:sz w:val="28"/>
                <w:szCs w:val="28"/>
              </w:rPr>
              <w:t>（四）创新之处：学术观点、研究内容、研究方法等方面的特色和创新。</w:t>
            </w:r>
          </w:p>
          <w:p w14:paraId="756E273C">
            <w:pPr>
              <w:spacing w:before="41" w:line="214" w:lineRule="auto"/>
              <w:ind w:left="664"/>
              <w:rPr>
                <w:rFonts w:ascii="FangSong_GB2312" w:hAnsi="FangSong_GB2312" w:eastAsia="FangSong_GB2312" w:cs="FangSong_GB2312"/>
                <w:sz w:val="28"/>
                <w:szCs w:val="28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8"/>
                <w:szCs w:val="28"/>
              </w:rPr>
              <w:t>（五）预期成果：最终成果形式、使用方向及预期社会效益等。（略写）</w:t>
            </w:r>
          </w:p>
          <w:p w14:paraId="2732EF3B">
            <w:pPr>
              <w:spacing w:before="38" w:line="214" w:lineRule="auto"/>
              <w:ind w:left="664"/>
              <w:rPr>
                <w:rFonts w:ascii="FangSong_GB2312" w:hAnsi="FangSong_GB2312" w:eastAsia="FangSong_GB2312" w:cs="FangSong_GB2312"/>
                <w:sz w:val="28"/>
                <w:szCs w:val="28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8"/>
                <w:szCs w:val="28"/>
              </w:rPr>
              <w:t>（六）研究基础：主持人前期相关代表性研究成果、核心观点等。（略写）</w:t>
            </w:r>
          </w:p>
          <w:p w14:paraId="0DD7D20F">
            <w:pPr>
              <w:spacing w:before="38" w:line="214" w:lineRule="auto"/>
              <w:ind w:left="664"/>
              <w:rPr>
                <w:rFonts w:ascii="FangSong_GB2312" w:hAnsi="FangSong_GB2312" w:eastAsia="FangSong_GB2312" w:cs="FangSong_GB2312"/>
                <w:sz w:val="28"/>
                <w:szCs w:val="28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8"/>
                <w:szCs w:val="28"/>
              </w:rPr>
              <w:t>（七）参考文献：本课题研究的主要参考文献。</w:t>
            </w:r>
            <w:r>
              <w:rPr>
                <w:rFonts w:ascii="FangSong_GB2312" w:hAnsi="FangSong_GB2312" w:eastAsia="FangSong_GB2312" w:cs="FangSong_GB2312"/>
                <w:spacing w:val="-6"/>
                <w:sz w:val="28"/>
                <w:szCs w:val="28"/>
              </w:rPr>
              <w:t>（略写）</w:t>
            </w:r>
          </w:p>
        </w:tc>
      </w:tr>
      <w:tr w14:paraId="68CF0B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6" w:hRule="atLeast"/>
        </w:trPr>
        <w:tc>
          <w:tcPr>
            <w:tcW w:w="9938" w:type="dxa"/>
            <w:tcBorders>
              <w:top w:val="single" w:color="000000" w:sz="2" w:space="0"/>
            </w:tcBorders>
            <w:vAlign w:val="top"/>
          </w:tcPr>
          <w:p w14:paraId="7071D50C">
            <w:pPr>
              <w:pStyle w:val="6"/>
            </w:pPr>
          </w:p>
        </w:tc>
      </w:tr>
    </w:tbl>
    <w:p w14:paraId="54858561">
      <w:pPr>
        <w:spacing w:before="131" w:line="192" w:lineRule="auto"/>
        <w:ind w:left="926"/>
        <w:rPr>
          <w:rFonts w:ascii="华文楷体" w:hAnsi="华文楷体" w:eastAsia="华文楷体" w:cs="华文楷体"/>
          <w:sz w:val="28"/>
          <w:szCs w:val="28"/>
        </w:rPr>
      </w:pPr>
      <w:r>
        <w:rPr>
          <w:rFonts w:ascii="华文楷体" w:hAnsi="华文楷体" w:eastAsia="华文楷体" w:cs="华文楷体"/>
          <w:spacing w:val="-8"/>
          <w:sz w:val="28"/>
          <w:szCs w:val="28"/>
        </w:rPr>
        <w:t>注：</w:t>
      </w:r>
      <w:r>
        <w:rPr>
          <w:rFonts w:ascii="华文楷体" w:hAnsi="华文楷体" w:eastAsia="华文楷体" w:cs="华文楷体"/>
          <w:spacing w:val="-37"/>
          <w:sz w:val="28"/>
          <w:szCs w:val="28"/>
        </w:rPr>
        <w:t xml:space="preserve"> </w:t>
      </w:r>
      <w:r>
        <w:rPr>
          <w:rFonts w:ascii="华文楷体" w:hAnsi="华文楷体" w:eastAsia="华文楷体" w:cs="华文楷体"/>
          <w:spacing w:val="-8"/>
          <w:sz w:val="28"/>
          <w:szCs w:val="28"/>
        </w:rPr>
        <w:t>本栏可加页。</w:t>
      </w:r>
    </w:p>
    <w:p w14:paraId="11D9C6DD">
      <w:pPr>
        <w:spacing w:line="192" w:lineRule="auto"/>
        <w:rPr>
          <w:rFonts w:ascii="华文楷体" w:hAnsi="华文楷体" w:eastAsia="华文楷体" w:cs="华文楷体"/>
          <w:sz w:val="28"/>
          <w:szCs w:val="28"/>
        </w:rPr>
        <w:sectPr>
          <w:footerReference r:id="rId5" w:type="default"/>
          <w:pgSz w:w="11906" w:h="16838"/>
          <w:pgMar w:top="1431" w:right="890" w:bottom="1939" w:left="1061" w:header="0" w:footer="1656" w:gutter="0"/>
          <w:cols w:space="720" w:num="1"/>
        </w:sectPr>
      </w:pPr>
    </w:p>
    <w:p w14:paraId="514EA33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8AB546">
    <w:pPr>
      <w:pStyle w:val="2"/>
      <w:spacing w:before="1" w:line="179" w:lineRule="auto"/>
      <w:ind w:left="494"/>
      <w:rPr>
        <w:sz w:val="28"/>
        <w:szCs w:val="28"/>
      </w:rPr>
    </w:pPr>
    <w:r>
      <w:rPr>
        <w:spacing w:val="-12"/>
        <w:sz w:val="28"/>
        <w:szCs w:val="28"/>
      </w:rPr>
      <w:t>—</w:t>
    </w:r>
    <w:r>
      <w:rPr>
        <w:spacing w:val="22"/>
        <w:sz w:val="28"/>
        <w:szCs w:val="28"/>
      </w:rPr>
      <w:t xml:space="preserve"> </w:t>
    </w:r>
    <w:r>
      <w:rPr>
        <w:spacing w:val="-12"/>
        <w:sz w:val="28"/>
        <w:szCs w:val="28"/>
      </w:rPr>
      <w:t>20</w:t>
    </w:r>
    <w:r>
      <w:rPr>
        <w:spacing w:val="25"/>
        <w:sz w:val="28"/>
        <w:szCs w:val="28"/>
      </w:rPr>
      <w:t xml:space="preserve"> </w:t>
    </w:r>
    <w:r>
      <w:rPr>
        <w:spacing w:val="-12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zMjU0YmE4M2Q0ZmExYmQ1YWU4M2UyOGFiNmZjNzEifQ=="/>
  </w:docVars>
  <w:rsids>
    <w:rsidRoot w:val="00000000"/>
    <w:rsid w:val="42EB6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