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000000"/>
          <w:sz w:val="36"/>
          <w:szCs w:val="36"/>
          <w:lang w:val="en-US" w:eastAsia="zh-CN"/>
        </w:rPr>
      </w:pPr>
      <w:r>
        <w:rPr>
          <w:rFonts w:hint="eastAsia" w:ascii="方正小标宋简体" w:hAnsi="方正小标宋简体" w:eastAsia="方正小标宋简体" w:cs="方正小标宋简体"/>
          <w:b w:val="0"/>
          <w:bCs w:val="0"/>
          <w:color w:val="000000"/>
          <w:sz w:val="36"/>
          <w:szCs w:val="36"/>
          <w:lang w:val="en-US" w:eastAsia="zh-CN"/>
        </w:rPr>
        <w:t>安阳市科技进步奖项目形式审查负面清单</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b w:val="0"/>
          <w:bCs w:val="0"/>
          <w:color w:val="000000"/>
          <w:sz w:val="36"/>
          <w:szCs w:val="36"/>
          <w:lang w:val="en-US" w:eastAsia="zh-CN"/>
        </w:rPr>
      </w:pP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所列主要知识产权和标准规范在以往年度获奖项目或本年度其他项目中</w:t>
      </w:r>
      <w:r>
        <w:rPr>
          <w:rFonts w:hint="eastAsia" w:ascii="仿宋_GB2312" w:hAnsi="仿宋_GB2312" w:eastAsia="仿宋_GB2312" w:cs="仿宋_GB2312"/>
          <w:color w:val="000000"/>
          <w:sz w:val="32"/>
          <w:szCs w:val="32"/>
          <w:lang w:val="en-US" w:eastAsia="zh-CN"/>
        </w:rPr>
        <w:t>不得</w:t>
      </w:r>
      <w:r>
        <w:rPr>
          <w:rFonts w:hint="eastAsia" w:ascii="仿宋_GB2312" w:hAnsi="仿宋_GB2312" w:eastAsia="仿宋_GB2312" w:cs="仿宋_GB2312"/>
          <w:color w:val="000000"/>
          <w:sz w:val="32"/>
          <w:szCs w:val="32"/>
        </w:rPr>
        <w:t>重复使用；</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2.项目整体技术未应用或应用不足2年（即20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月1日之后）；按规定需要行政审批的项目，未提交相关部门审批证明的，或者行政审批时间未满2年（即20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年1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 xml:space="preserve">月1日之后）； </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.未按要求签名盖章，或所盖公章与单位名称不一致：包括</w:t>
      </w:r>
      <w:r>
        <w:rPr>
          <w:rFonts w:hint="eastAsia" w:ascii="仿宋_GB2312" w:hAnsi="仿宋_GB2312" w:eastAsia="仿宋_GB2312" w:cs="仿宋_GB2312"/>
          <w:color w:val="000000"/>
          <w:sz w:val="32"/>
          <w:szCs w:val="32"/>
          <w:lang w:eastAsia="zh-CN"/>
        </w:rPr>
        <w:t>推荐</w:t>
      </w:r>
      <w:r>
        <w:rPr>
          <w:rFonts w:hint="eastAsia" w:ascii="仿宋_GB2312" w:hAnsi="仿宋_GB2312" w:eastAsia="仿宋_GB2312" w:cs="仿宋_GB2312"/>
          <w:color w:val="000000"/>
          <w:sz w:val="32"/>
          <w:szCs w:val="32"/>
        </w:rPr>
        <w:t>意见、主要完成人情况表、主要完成单位情况表、主要知识产权和标准规范等目录中需要签名盖章的内容；</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.同一人在2个及以上</w:t>
      </w:r>
      <w:r>
        <w:rPr>
          <w:rFonts w:hint="eastAsia" w:ascii="仿宋_GB2312" w:hAnsi="仿宋_GB2312" w:eastAsia="仿宋_GB2312" w:cs="仿宋_GB2312"/>
          <w:color w:val="000000"/>
          <w:sz w:val="32"/>
          <w:szCs w:val="32"/>
          <w:lang w:eastAsia="zh-CN"/>
        </w:rPr>
        <w:t>申报</w:t>
      </w:r>
      <w:r>
        <w:rPr>
          <w:rFonts w:hint="eastAsia" w:ascii="仿宋_GB2312" w:hAnsi="仿宋_GB2312" w:eastAsia="仿宋_GB2312" w:cs="仿宋_GB2312"/>
          <w:color w:val="000000"/>
          <w:sz w:val="32"/>
          <w:szCs w:val="32"/>
        </w:rPr>
        <w:t>项目中</w:t>
      </w:r>
      <w:r>
        <w:rPr>
          <w:rFonts w:hint="eastAsia" w:ascii="仿宋_GB2312" w:hAnsi="仿宋_GB2312" w:eastAsia="仿宋_GB2312" w:cs="仿宋_GB2312"/>
          <w:color w:val="000000"/>
          <w:sz w:val="32"/>
          <w:szCs w:val="32"/>
          <w:lang w:val="en-US" w:eastAsia="zh-CN"/>
        </w:rPr>
        <w:t>不得</w:t>
      </w:r>
      <w:r>
        <w:rPr>
          <w:rFonts w:hint="eastAsia" w:ascii="仿宋_GB2312" w:hAnsi="仿宋_GB2312" w:eastAsia="仿宋_GB2312" w:cs="仿宋_GB2312"/>
          <w:color w:val="000000"/>
          <w:sz w:val="32"/>
          <w:szCs w:val="32"/>
        </w:rPr>
        <w:t>作为主要完成人员</w:t>
      </w:r>
      <w:r>
        <w:rPr>
          <w:rFonts w:hint="eastAsia" w:ascii="仿宋_GB2312" w:hAnsi="仿宋_GB2312" w:eastAsia="仿宋_GB2312" w:cs="仿宋_GB2312"/>
          <w:spacing w:val="-4"/>
          <w:sz w:val="32"/>
          <w:szCs w:val="32"/>
        </w:rPr>
        <w:t>；</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．未提交所列主要知识产权和标准规范复印件；</w:t>
      </w:r>
    </w:p>
    <w:p>
      <w:pPr>
        <w:keepNext w:val="0"/>
        <w:keepLines w:val="0"/>
        <w:pageBreakBefore w:val="0"/>
        <w:widowControl w:val="0"/>
        <w:kinsoku/>
        <w:wordWrap/>
        <w:overflowPunct/>
        <w:topLinePunct w:val="0"/>
        <w:autoSpaceDE/>
        <w:autoSpaceDN/>
        <w:bidi w:val="0"/>
        <w:snapToGrid w:val="0"/>
        <w:spacing w:line="480" w:lineRule="exact"/>
        <w:ind w:firstLine="624" w:firstLineChars="200"/>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lang w:val="en-US" w:eastAsia="zh-CN"/>
        </w:rPr>
        <w:t>6</w:t>
      </w:r>
      <w:r>
        <w:rPr>
          <w:rFonts w:hint="eastAsia" w:ascii="仿宋_GB2312" w:hAnsi="仿宋_GB2312" w:eastAsia="仿宋_GB2312" w:cs="仿宋_GB2312"/>
          <w:spacing w:val="-4"/>
          <w:sz w:val="32"/>
          <w:szCs w:val="32"/>
        </w:rPr>
        <w:t>.</w:t>
      </w:r>
      <w:r>
        <w:rPr>
          <w:rFonts w:hint="eastAsia" w:ascii="仿宋_GB2312" w:hAnsi="仿宋_GB2312" w:eastAsia="仿宋_GB2312" w:cs="仿宋_GB2312"/>
          <w:color w:val="000000"/>
          <w:sz w:val="32"/>
          <w:szCs w:val="32"/>
        </w:rPr>
        <w:t xml:space="preserve"> 所列主要知识产权和标准规范</w:t>
      </w:r>
      <w:r>
        <w:rPr>
          <w:rFonts w:hint="eastAsia" w:ascii="仿宋_GB2312" w:hAnsi="仿宋_GB2312" w:eastAsia="仿宋_GB2312" w:cs="仿宋_GB2312"/>
          <w:spacing w:val="-4"/>
          <w:sz w:val="32"/>
          <w:szCs w:val="32"/>
        </w:rPr>
        <w:t>与项目完成人无关；</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．未按要求提交推广应用和经济社会效益佐证材料；</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．列入国家、省部级科技计划，无验收证明（国家、省基金项目为结题证明）；</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知识产权、科学技术成果的完成单位或完成人有争议的；</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项目内容涉密；</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11.</w:t>
      </w:r>
      <w:r>
        <w:rPr>
          <w:rFonts w:hint="eastAsia" w:ascii="仿宋_GB2312" w:hAnsi="仿宋_GB2312" w:eastAsia="仿宋_GB2312" w:cs="仿宋_GB2312"/>
          <w:color w:val="000000"/>
          <w:sz w:val="32"/>
          <w:szCs w:val="32"/>
        </w:rPr>
        <w:t>国家公务员</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参公人员不得</w:t>
      </w:r>
      <w:r>
        <w:rPr>
          <w:rFonts w:hint="eastAsia" w:ascii="仿宋_GB2312" w:hAnsi="仿宋_GB2312" w:eastAsia="仿宋_GB2312" w:cs="仿宋_GB2312"/>
          <w:color w:val="000000"/>
          <w:sz w:val="32"/>
          <w:szCs w:val="32"/>
        </w:rPr>
        <w:t>作为项目的主要完成人；</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.未列出主要科技创新/重要科学发现/主要创新点的学科分类名称；</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13</w:t>
      </w:r>
      <w:r>
        <w:rPr>
          <w:rFonts w:hint="eastAsia" w:ascii="仿宋_GB2312" w:hAnsi="仿宋_GB2312" w:eastAsia="仿宋_GB2312" w:cs="仿宋_GB2312"/>
          <w:color w:val="000000"/>
          <w:sz w:val="32"/>
          <w:szCs w:val="32"/>
        </w:rPr>
        <w:t>.未提供支持项目主要科技创新/重要科学发现/主要创新点成立的</w:t>
      </w:r>
      <w:r>
        <w:rPr>
          <w:rFonts w:hint="eastAsia" w:ascii="仿宋_GB2312" w:hAnsi="仿宋_GB2312" w:eastAsia="仿宋_GB2312" w:cs="仿宋_GB2312"/>
          <w:color w:val="000000"/>
          <w:sz w:val="32"/>
          <w:szCs w:val="32"/>
          <w:lang w:val="en-US" w:eastAsia="zh-CN"/>
        </w:rPr>
        <w:t>佐证</w:t>
      </w:r>
      <w:r>
        <w:rPr>
          <w:rFonts w:hint="eastAsia" w:ascii="仿宋_GB2312" w:hAnsi="仿宋_GB2312" w:eastAsia="仿宋_GB2312" w:cs="仿宋_GB2312"/>
          <w:color w:val="000000"/>
          <w:sz w:val="32"/>
          <w:szCs w:val="32"/>
        </w:rPr>
        <w:t>材料（如：已授权的知识产权、验收结论、代表性论文专著等）；</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14</w:t>
      </w:r>
      <w:r>
        <w:rPr>
          <w:rFonts w:hint="eastAsia" w:ascii="仿宋_GB2312" w:hAnsi="仿宋_GB2312" w:eastAsia="仿宋_GB2312" w:cs="仿宋_GB2312"/>
          <w:color w:val="000000"/>
          <w:sz w:val="32"/>
          <w:szCs w:val="32"/>
        </w:rPr>
        <w:t>.主要完成单位不是法人单位，或法定代表人未签字，或未加盖法人单位公章</w:t>
      </w:r>
      <w:r>
        <w:rPr>
          <w:rFonts w:hint="eastAsia" w:ascii="仿宋_GB2312" w:hAnsi="仿宋_GB2312" w:eastAsia="仿宋_GB2312" w:cs="仿宋_GB2312"/>
          <w:color w:val="000000"/>
          <w:sz w:val="32"/>
          <w:szCs w:val="32"/>
          <w:lang w:eastAsia="zh-CN"/>
        </w:rPr>
        <w:t>；</w:t>
      </w:r>
    </w:p>
    <w:p>
      <w:pPr>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15</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往届获奖项目不得重复申报。</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right="0" w:rightChars="0"/>
        <w:jc w:val="both"/>
        <w:textAlignment w:val="auto"/>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1587" w:gutter="0"/>
      <w:pgNumType w:fmt="numberInDash"/>
      <w:cols w:space="0" w:num="1"/>
      <w:docGrid w:type="linesAndChars" w:linePitch="318" w:charSpace="12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6"/>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